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6E" w:rsidRPr="00764A08" w:rsidRDefault="00EE106E" w:rsidP="00764A08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JUDEȚUL ALBA COMUNA FĂRĂU PRIMAR</w:t>
      </w:r>
    </w:p>
    <w:p w:rsidR="00EE106E" w:rsidRPr="00764A08" w:rsidRDefault="00EE106E" w:rsidP="00AC7E20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Proiect de hotărâre</w:t>
      </w:r>
      <w:r w:rsidR="00764A08">
        <w:rPr>
          <w:rFonts w:ascii="Arial" w:hAnsi="Arial" w:cs="Arial"/>
          <w:sz w:val="24"/>
          <w:szCs w:val="24"/>
          <w:lang w:val="ro-RO"/>
        </w:rPr>
        <w:t xml:space="preserve"> 40/18.09.2025</w:t>
      </w:r>
    </w:p>
    <w:p w:rsidR="00EE106E" w:rsidRPr="00764A08" w:rsidRDefault="00EE106E">
      <w:pPr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Privind aprobarea traseelor microbuzelor școlare ce aparțin comunei Fărău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Consiliul local Fărău întrunit în ședință ordinară în 24.09.2025 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Luând în dezbatere 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- referatul de aprobare al primarului comunei Fărău , nr</w:t>
      </w:r>
      <w:r w:rsidR="00A91FFB">
        <w:rPr>
          <w:rFonts w:ascii="Arial" w:hAnsi="Arial" w:cs="Arial"/>
          <w:sz w:val="24"/>
          <w:szCs w:val="24"/>
          <w:lang w:val="ro-RO"/>
        </w:rPr>
        <w:t xml:space="preserve"> 2283/18.09.2025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- referatul compartimentului de specialitate nr </w:t>
      </w:r>
      <w:r w:rsidR="00A91FFB">
        <w:rPr>
          <w:rFonts w:ascii="Arial" w:hAnsi="Arial" w:cs="Arial"/>
          <w:sz w:val="24"/>
          <w:szCs w:val="24"/>
          <w:lang w:val="ro-RO"/>
        </w:rPr>
        <w:t>2284/18.09.2025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Având în vedere 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-prevederile Ordonanței Guvernului nr. 27/2011 privind transporturile rutiere, cu modificările și completările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-prevederile Ordinului Ministrului Transporturilor nr. 1214/2015 pentru aprobarea normelor privind pregătirea și atestarea profesională a personalului de specialitate din domeniul transportului rutier, cu modificările și completările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-prevederile Ordonanței de Urgență a Guvernului nr. 195/2002 privind circulația pe drumurile publice, republicată, cu modificările și completările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 -prevederile Legii nr. 49/ 2006 pentru aprobarea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pe drumurile publice;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-prevederile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Hotararii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nr. 1391/2006 pentru aprobarea Regulamentului de aplicare a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pe drumurile publice cu modificările și completările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-prevederile Ordinului nr. 980/2011 pentru aprobarea Normelor metodologice privind aplicarea prevederilor referitoare la organizarea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efectuarea transporturilor rutiere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activităţilor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conexe acestora stabilite prin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Guvernului nr. 27/2011 privind transporturile rutiere cu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 -prevederile art.129 alin.1 si alin.2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lit.d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alin.7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a din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Ordonanta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de Urgenta nr.57/2019 privind Codul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administrativ,cu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4 ,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5 din Legea 162/ 2024 </w:t>
      </w:r>
      <w:proofErr w:type="spellStart"/>
      <w:r w:rsidRPr="00764A08">
        <w:rPr>
          <w:rFonts w:ascii="Arial" w:hAnsi="Arial" w:cs="Arial"/>
          <w:sz w:val="24"/>
          <w:szCs w:val="24"/>
        </w:rPr>
        <w:t>pentru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utilizarea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autovehiculelor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şcolare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destinate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transportului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elevilor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64A08">
        <w:rPr>
          <w:rFonts w:ascii="Arial" w:hAnsi="Arial" w:cs="Arial"/>
          <w:sz w:val="24"/>
          <w:szCs w:val="24"/>
        </w:rPr>
        <w:t>învăţământul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4A08">
        <w:rPr>
          <w:rFonts w:ascii="Arial" w:hAnsi="Arial" w:cs="Arial"/>
          <w:sz w:val="24"/>
          <w:szCs w:val="24"/>
        </w:rPr>
        <w:t>preuniversitar</w:t>
      </w:r>
      <w:proofErr w:type="spellEnd"/>
      <w:r w:rsidRPr="00764A08">
        <w:rPr>
          <w:rFonts w:ascii="Arial" w:hAnsi="Arial" w:cs="Arial"/>
          <w:sz w:val="24"/>
          <w:szCs w:val="24"/>
        </w:rPr>
        <w:t xml:space="preserve"> de stat </w:t>
      </w:r>
    </w:p>
    <w:p w:rsidR="00EE106E" w:rsidRPr="00764A08" w:rsidRDefault="00EE106E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 In temeiul 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139 al 1 art.196 alin. 1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lit.a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din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Ordonanta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de Urgenta nr.57/2019 privind Codul administrativ cu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ulterioare adoptă prezenta </w:t>
      </w:r>
    </w:p>
    <w:p w:rsidR="00AC7E20" w:rsidRPr="00764A08" w:rsidRDefault="00AC7E20" w:rsidP="00EE106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:rsidR="00AC7E20" w:rsidRPr="00764A08" w:rsidRDefault="00EE106E" w:rsidP="00764A08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HOTĂRÂRE</w:t>
      </w:r>
    </w:p>
    <w:p w:rsidR="00EE106E" w:rsidRPr="00764A08" w:rsidRDefault="00EE106E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b/>
          <w:sz w:val="24"/>
          <w:szCs w:val="24"/>
          <w:lang w:val="ro-RO"/>
        </w:rPr>
        <w:t>ART . 1</w:t>
      </w:r>
      <w:r w:rsidRPr="00764A08">
        <w:rPr>
          <w:rFonts w:ascii="Arial" w:hAnsi="Arial" w:cs="Arial"/>
          <w:sz w:val="24"/>
          <w:szCs w:val="24"/>
          <w:lang w:val="ro-RO"/>
        </w:rPr>
        <w:t xml:space="preserve"> </w:t>
      </w:r>
      <w:r w:rsidR="00AC7E20" w:rsidRPr="00764A08">
        <w:rPr>
          <w:rFonts w:ascii="Arial" w:hAnsi="Arial" w:cs="Arial"/>
          <w:sz w:val="24"/>
          <w:szCs w:val="24"/>
          <w:lang w:val="ro-RO"/>
        </w:rPr>
        <w:t xml:space="preserve"> Se aprobă, rutele, </w:t>
      </w:r>
      <w:proofErr w:type="spellStart"/>
      <w:r w:rsidR="00AC7E20" w:rsidRPr="00764A08">
        <w:rPr>
          <w:rFonts w:ascii="Arial" w:hAnsi="Arial" w:cs="Arial"/>
          <w:sz w:val="24"/>
          <w:szCs w:val="24"/>
          <w:lang w:val="ro-RO"/>
        </w:rPr>
        <w:t>statiile</w:t>
      </w:r>
      <w:proofErr w:type="spellEnd"/>
      <w:r w:rsidR="00AC7E20" w:rsidRPr="00764A08">
        <w:rPr>
          <w:rFonts w:ascii="Arial" w:hAnsi="Arial" w:cs="Arial"/>
          <w:sz w:val="24"/>
          <w:szCs w:val="24"/>
          <w:lang w:val="ro-RO"/>
        </w:rPr>
        <w:t xml:space="preserve"> și intervalul orar de transport al microbuzelor </w:t>
      </w:r>
      <w:proofErr w:type="spellStart"/>
      <w:r w:rsidR="00AC7E20" w:rsidRPr="00764A08">
        <w:rPr>
          <w:rFonts w:ascii="Arial" w:hAnsi="Arial" w:cs="Arial"/>
          <w:sz w:val="24"/>
          <w:szCs w:val="24"/>
          <w:lang w:val="ro-RO"/>
        </w:rPr>
        <w:t>scolare</w:t>
      </w:r>
      <w:proofErr w:type="spellEnd"/>
      <w:r w:rsidR="00AC7E20" w:rsidRPr="00764A08">
        <w:rPr>
          <w:rFonts w:ascii="Arial" w:hAnsi="Arial" w:cs="Arial"/>
          <w:sz w:val="24"/>
          <w:szCs w:val="24"/>
          <w:lang w:val="ro-RO"/>
        </w:rPr>
        <w:t xml:space="preserve"> in anul </w:t>
      </w:r>
      <w:proofErr w:type="spellStart"/>
      <w:r w:rsidR="00AC7E20" w:rsidRPr="00764A08">
        <w:rPr>
          <w:rFonts w:ascii="Arial" w:hAnsi="Arial" w:cs="Arial"/>
          <w:sz w:val="24"/>
          <w:szCs w:val="24"/>
          <w:lang w:val="ro-RO"/>
        </w:rPr>
        <w:t>scolar</w:t>
      </w:r>
      <w:proofErr w:type="spellEnd"/>
      <w:r w:rsidR="00AC7E20" w:rsidRPr="00764A08">
        <w:rPr>
          <w:rFonts w:ascii="Arial" w:hAnsi="Arial" w:cs="Arial"/>
          <w:sz w:val="24"/>
          <w:szCs w:val="24"/>
          <w:lang w:val="ro-RO"/>
        </w:rPr>
        <w:t xml:space="preserve"> 2025- 2026, conform Anexei care face parte integrantă din prezenta hotărâre. </w:t>
      </w:r>
      <w:r w:rsidRPr="00764A08">
        <w:rPr>
          <w:rFonts w:ascii="Arial" w:hAnsi="Arial" w:cs="Arial"/>
          <w:sz w:val="24"/>
          <w:szCs w:val="24"/>
          <w:lang w:val="ro-RO"/>
        </w:rPr>
        <w:cr/>
      </w:r>
      <w:r w:rsidR="00AC7E20" w:rsidRPr="00764A08">
        <w:rPr>
          <w:rFonts w:ascii="Arial" w:hAnsi="Arial" w:cs="Arial"/>
          <w:b/>
          <w:sz w:val="24"/>
          <w:szCs w:val="24"/>
          <w:lang w:val="ro-RO"/>
        </w:rPr>
        <w:t>ART . 2</w:t>
      </w:r>
      <w:r w:rsidR="00AC7E20" w:rsidRPr="00764A08">
        <w:rPr>
          <w:rFonts w:ascii="Arial" w:hAnsi="Arial" w:cs="Arial"/>
          <w:sz w:val="24"/>
          <w:szCs w:val="24"/>
          <w:lang w:val="ro-RO"/>
        </w:rPr>
        <w:t xml:space="preserve"> Prezenta va fi dusă la îndeplinire de primar ajutat de aparatul de specialitate </w:t>
      </w:r>
    </w:p>
    <w:p w:rsidR="00AC7E20" w:rsidRPr="00764A08" w:rsidRDefault="00AC7E20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b/>
          <w:sz w:val="24"/>
          <w:szCs w:val="24"/>
          <w:lang w:val="ro-RO"/>
        </w:rPr>
        <w:t>ART . 3</w:t>
      </w:r>
      <w:r w:rsidRPr="00764A08">
        <w:rPr>
          <w:rFonts w:ascii="Arial" w:hAnsi="Arial" w:cs="Arial"/>
          <w:sz w:val="24"/>
          <w:szCs w:val="24"/>
          <w:lang w:val="ro-RO"/>
        </w:rPr>
        <w:t xml:space="preserve"> Prezenta poate fi contestată în condițiile legii 554/2004 la Tribunalul Alba – Secția Contencios Administrativ și Fiscal </w:t>
      </w:r>
    </w:p>
    <w:p w:rsidR="00AC7E20" w:rsidRPr="00764A08" w:rsidRDefault="00AC7E20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Prezenta se comunică Școlii Gimnaziale Fărău , Instituției Prefectului , Dlui Primar , se afișează .</w:t>
      </w:r>
    </w:p>
    <w:p w:rsidR="00AC7E20" w:rsidRPr="00764A08" w:rsidRDefault="00AC7E20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Prezenta a fost aprobată cu .. voturi pentru din … consilieri locali prezenți 9 în funcție …abțineri … voturi împotrivă .</w:t>
      </w:r>
    </w:p>
    <w:p w:rsidR="00AC7E20" w:rsidRPr="00764A08" w:rsidRDefault="00AC7E20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Primar                                                             </w:t>
      </w:r>
      <w:r w:rsidR="00764A08">
        <w:rPr>
          <w:rFonts w:ascii="Arial" w:hAnsi="Arial" w:cs="Arial"/>
          <w:sz w:val="24"/>
          <w:szCs w:val="24"/>
          <w:lang w:val="ro-RO"/>
        </w:rPr>
        <w:t xml:space="preserve">    </w:t>
      </w:r>
      <w:r w:rsidRPr="00764A08">
        <w:rPr>
          <w:rFonts w:ascii="Arial" w:hAnsi="Arial" w:cs="Arial"/>
          <w:sz w:val="24"/>
          <w:szCs w:val="24"/>
          <w:lang w:val="ro-RO"/>
        </w:rPr>
        <w:t xml:space="preserve">       Avizat secretar general</w:t>
      </w:r>
    </w:p>
    <w:p w:rsidR="00AC7E20" w:rsidRDefault="00AC7E20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 xml:space="preserve">Stoia Ioan                                                                       </w:t>
      </w:r>
      <w:proofErr w:type="spellStart"/>
      <w:r w:rsidRPr="00764A08">
        <w:rPr>
          <w:rFonts w:ascii="Arial" w:hAnsi="Arial" w:cs="Arial"/>
          <w:sz w:val="24"/>
          <w:szCs w:val="24"/>
          <w:lang w:val="ro-RO"/>
        </w:rPr>
        <w:t>Metea</w:t>
      </w:r>
      <w:proofErr w:type="spellEnd"/>
      <w:r w:rsidRPr="00764A08">
        <w:rPr>
          <w:rFonts w:ascii="Arial" w:hAnsi="Arial" w:cs="Arial"/>
          <w:sz w:val="24"/>
          <w:szCs w:val="24"/>
          <w:lang w:val="ro-RO"/>
        </w:rPr>
        <w:t xml:space="preserve"> Ciprian </w:t>
      </w:r>
    </w:p>
    <w:p w:rsidR="00A91FFB" w:rsidRPr="00764A08" w:rsidRDefault="00A91FFB" w:rsidP="00A91FF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</w:t>
      </w:r>
    </w:p>
    <w:p w:rsidR="00A91FFB" w:rsidRDefault="00A91FFB" w:rsidP="00A91FFB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Nr . </w:t>
      </w:r>
      <w:r w:rsidR="00A35BA3" w:rsidRPr="00A35BA3">
        <w:rPr>
          <w:rFonts w:ascii="Arial" w:hAnsi="Arial" w:cs="Arial"/>
          <w:sz w:val="24"/>
          <w:szCs w:val="24"/>
          <w:lang w:val="ro-RO"/>
        </w:rPr>
        <w:t>2283/18.09.2025</w:t>
      </w:r>
    </w:p>
    <w:p w:rsidR="00A91FFB" w:rsidRDefault="00A91FFB" w:rsidP="00A91FFB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Referat de aprobare</w:t>
      </w:r>
    </w:p>
    <w:p w:rsidR="00A91FFB" w:rsidRPr="00764A08" w:rsidRDefault="00A91FFB" w:rsidP="00A91FFB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Proiect de hotărâre</w:t>
      </w:r>
      <w:r>
        <w:rPr>
          <w:rFonts w:ascii="Arial" w:hAnsi="Arial" w:cs="Arial"/>
          <w:sz w:val="24"/>
          <w:szCs w:val="24"/>
          <w:lang w:val="ro-RO"/>
        </w:rPr>
        <w:t xml:space="preserve"> 40/18.09.2025</w:t>
      </w:r>
    </w:p>
    <w:p w:rsidR="00A91FFB" w:rsidRPr="00764A08" w:rsidRDefault="00A91FFB" w:rsidP="00A91FFB">
      <w:pPr>
        <w:rPr>
          <w:rFonts w:ascii="Arial" w:hAnsi="Arial" w:cs="Arial"/>
          <w:sz w:val="24"/>
          <w:szCs w:val="24"/>
          <w:lang w:val="ro-RO"/>
        </w:rPr>
      </w:pPr>
      <w:r w:rsidRPr="00764A08">
        <w:rPr>
          <w:rFonts w:ascii="Arial" w:hAnsi="Arial" w:cs="Arial"/>
          <w:sz w:val="24"/>
          <w:szCs w:val="24"/>
          <w:lang w:val="ro-RO"/>
        </w:rPr>
        <w:t>Privind aprobarea traseelor microbuzelor școlare ce aparțin comunei Fărău</w:t>
      </w:r>
    </w:p>
    <w:p w:rsidR="00764A08" w:rsidRDefault="00764A08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:rsidR="00A91FFB" w:rsidRDefault="00A91FFB" w:rsidP="00AC7E20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Comuna Fărău are 2 microbuze destinate transportului elevilor unul electric și unul ce consumă motorină .</w:t>
      </w:r>
    </w:p>
    <w:p w:rsidR="00A91FFB" w:rsidRDefault="00A91FFB" w:rsidP="00AC7E20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Potrivit legii 162/2024 </w:t>
      </w:r>
      <w:proofErr w:type="spellStart"/>
      <w:r w:rsidRPr="00A91FFB">
        <w:rPr>
          <w:rFonts w:ascii="Arial" w:hAnsi="Arial" w:cs="Arial"/>
          <w:sz w:val="24"/>
          <w:szCs w:val="24"/>
        </w:rPr>
        <w:t>pentru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utilizarea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autovehiculelor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şcolare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destinate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transportului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elevilor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91FFB">
        <w:rPr>
          <w:rFonts w:ascii="Arial" w:hAnsi="Arial" w:cs="Arial"/>
          <w:sz w:val="24"/>
          <w:szCs w:val="24"/>
        </w:rPr>
        <w:t>învăţământul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FFB">
        <w:rPr>
          <w:rFonts w:ascii="Arial" w:hAnsi="Arial" w:cs="Arial"/>
          <w:sz w:val="24"/>
          <w:szCs w:val="24"/>
        </w:rPr>
        <w:t>preuniversitar</w:t>
      </w:r>
      <w:proofErr w:type="spellEnd"/>
      <w:r w:rsidRPr="00A91FFB">
        <w:rPr>
          <w:rFonts w:ascii="Arial" w:hAnsi="Arial" w:cs="Arial"/>
          <w:sz w:val="24"/>
          <w:szCs w:val="24"/>
        </w:rPr>
        <w:t xml:space="preserve"> de stat</w:t>
      </w:r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consiliul</w:t>
      </w:r>
      <w:proofErr w:type="spellEnd"/>
      <w:r>
        <w:rPr>
          <w:rFonts w:ascii="Arial" w:hAnsi="Arial" w:cs="Arial"/>
          <w:sz w:val="24"/>
          <w:szCs w:val="24"/>
        </w:rPr>
        <w:t xml:space="preserve"> local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stabilească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traseele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microbuzelor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școlare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91FFB" w:rsidRDefault="00A91FFB" w:rsidP="00AC7E20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lang w:val="ro-RO"/>
        </w:rPr>
        <w:t xml:space="preserve">prevederile Ordonanței Guvernului nr. 27/2011 privind transporturile rutiere, cu modificările și </w:t>
      </w:r>
      <w:r w:rsidRPr="00A91FFB">
        <w:rPr>
          <w:rFonts w:ascii="Arial" w:hAnsi="Arial" w:cs="Arial"/>
          <w:sz w:val="24"/>
          <w:szCs w:val="24"/>
          <w:lang w:val="ro-RO"/>
        </w:rPr>
        <w:t>completările ulterioare;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rFonts w:ascii="Arial" w:hAnsi="Arial" w:cs="Arial"/>
          <w:sz w:val="24"/>
          <w:szCs w:val="24"/>
          <w:lang w:val="ro-RO"/>
        </w:rPr>
        <w:t>-prevederile Ordinului Ministrului Transporturilor nr. 1214/2015 pentru aprobarea normelor privind pregătirea și atestarea profesională a personalului de specialitate din domeniul transportului rutier, cu modificările și completările ulterioare;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rFonts w:ascii="Arial" w:hAnsi="Arial" w:cs="Arial"/>
          <w:sz w:val="24"/>
          <w:szCs w:val="24"/>
          <w:lang w:val="ro-RO"/>
        </w:rPr>
        <w:t>-prevederile Ordonanței de Urgență a Guvernului nr. 195/2002 privind circulația pe drumurile publice, republicată, cu modificările și completările ulterioare;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rFonts w:ascii="Arial" w:hAnsi="Arial" w:cs="Arial"/>
          <w:sz w:val="24"/>
          <w:szCs w:val="24"/>
          <w:lang w:val="ro-RO"/>
        </w:rPr>
        <w:t xml:space="preserve"> -prevederile Legii nr. 49/ 2006 pentru aprobarea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pe drumurile publice;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rFonts w:ascii="Arial" w:hAnsi="Arial" w:cs="Arial"/>
          <w:sz w:val="24"/>
          <w:szCs w:val="24"/>
          <w:lang w:val="ro-RO"/>
        </w:rPr>
        <w:t xml:space="preserve">-prevederile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Hotararii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nr. 1391/2006 pentru aprobarea Regulamentului de aplicare a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pe drumurile publice cu modificările și completările ulterioare;</w:t>
      </w:r>
    </w:p>
    <w:p w:rsidR="00A91FFB" w:rsidRPr="00A91FFB" w:rsidRDefault="00A91FFB" w:rsidP="00A91FFB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91FFB">
        <w:rPr>
          <w:rFonts w:ascii="Arial" w:hAnsi="Arial" w:cs="Arial"/>
          <w:sz w:val="24"/>
          <w:szCs w:val="24"/>
          <w:lang w:val="ro-RO"/>
        </w:rPr>
        <w:t xml:space="preserve">-prevederile Ordinului nr. 980/2011 pentru aprobarea Normelor metodologice privind aplicarea prevederilor referitoare la organizarea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efectuarea transporturilor rutiere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activităţilor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conexe acestora stabilite prin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Guvernului nr. 27/2011 privind transporturile rutiere cu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A91FFB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A91FFB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A91FFB" w:rsidRDefault="00A91FFB" w:rsidP="00A91FFB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Aprob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91FFB" w:rsidRDefault="00A91FFB" w:rsidP="00A91FFB">
      <w:pPr>
        <w:pStyle w:val="Frspaiere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Stoia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Ioan</w:t>
      </w:r>
      <w:proofErr w:type="spellEnd"/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Default="00A91FFB" w:rsidP="00A35BA3">
      <w:pPr>
        <w:pStyle w:val="Frspaiere"/>
        <w:rPr>
          <w:rFonts w:ascii="Arial" w:hAnsi="Arial" w:cs="Arial"/>
          <w:sz w:val="24"/>
          <w:szCs w:val="24"/>
        </w:rPr>
      </w:pPr>
    </w:p>
    <w:p w:rsidR="00A91FFB" w:rsidRDefault="00A91FFB" w:rsidP="00A91FFB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:rsidR="00A91FFB" w:rsidRPr="00A35BA3" w:rsidRDefault="00A91FFB" w:rsidP="00A35BA3">
      <w:pPr>
        <w:pStyle w:val="Frspaiere"/>
        <w:rPr>
          <w:rFonts w:ascii="Arial" w:hAnsi="Arial" w:cs="Arial"/>
          <w:sz w:val="24"/>
          <w:szCs w:val="24"/>
        </w:rPr>
      </w:pPr>
    </w:p>
    <w:p w:rsidR="00A91FFB" w:rsidRDefault="00A91FFB" w:rsidP="00A35BA3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JUDEȚUL ALBA COMUNA FĂRĂU PRIMAR</w:t>
      </w:r>
      <w:r w:rsidR="00A35BA3">
        <w:rPr>
          <w:rFonts w:ascii="Arial" w:hAnsi="Arial" w:cs="Arial"/>
          <w:sz w:val="24"/>
          <w:szCs w:val="24"/>
          <w:lang w:val="ro-RO"/>
        </w:rPr>
        <w:t>IA</w:t>
      </w:r>
      <w:bookmarkStart w:id="0" w:name="_GoBack"/>
      <w:bookmarkEnd w:id="0"/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:rsidR="00A91FFB" w:rsidRPr="00A35BA3" w:rsidRDefault="00A91FFB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 xml:space="preserve">Nr . </w:t>
      </w:r>
      <w:r w:rsidR="00A35BA3">
        <w:rPr>
          <w:rFonts w:ascii="Arial" w:hAnsi="Arial" w:cs="Arial"/>
          <w:sz w:val="24"/>
          <w:szCs w:val="24"/>
          <w:lang w:val="ro-RO"/>
        </w:rPr>
        <w:t>2284</w:t>
      </w:r>
      <w:r w:rsidR="00A35BA3" w:rsidRPr="00A35BA3">
        <w:rPr>
          <w:rFonts w:ascii="Arial" w:hAnsi="Arial" w:cs="Arial"/>
          <w:sz w:val="24"/>
          <w:szCs w:val="24"/>
          <w:lang w:val="ro-RO"/>
        </w:rPr>
        <w:t>/18.09.2025</w:t>
      </w:r>
    </w:p>
    <w:p w:rsidR="00A91FFB" w:rsidRPr="00A35BA3" w:rsidRDefault="00A91FFB" w:rsidP="00A35BA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Proiect de hotărâre 40/18.09.2025</w:t>
      </w:r>
    </w:p>
    <w:p w:rsidR="00A91FFB" w:rsidRPr="00A35BA3" w:rsidRDefault="00A91FFB" w:rsidP="00A35BA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Privind aprobarea traseelor microbuzelor școlare ce aparțin comunei Fărău</w:t>
      </w:r>
    </w:p>
    <w:p w:rsidR="00A91FFB" w:rsidRPr="00A35BA3" w:rsidRDefault="00A91FFB" w:rsidP="00A35BA3">
      <w:pPr>
        <w:pStyle w:val="Frspaiere"/>
        <w:rPr>
          <w:rFonts w:ascii="Arial" w:hAnsi="Arial" w:cs="Arial"/>
          <w:sz w:val="24"/>
          <w:szCs w:val="24"/>
        </w:rPr>
      </w:pP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A35BA3">
        <w:rPr>
          <w:rFonts w:ascii="Arial" w:hAnsi="Arial" w:cs="Arial"/>
          <w:sz w:val="24"/>
          <w:szCs w:val="24"/>
        </w:rPr>
        <w:t>Referatul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fundamentează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proiectul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hAnsi="Arial" w:cs="Arial"/>
          <w:sz w:val="24"/>
          <w:szCs w:val="24"/>
        </w:rPr>
        <w:t>hotărâre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  <w:r w:rsidRPr="00A35BA3">
        <w:rPr>
          <w:rFonts w:ascii="Arial" w:hAnsi="Arial" w:cs="Arial"/>
          <w:sz w:val="24"/>
          <w:szCs w:val="24"/>
          <w:lang w:val="ro-RO"/>
        </w:rPr>
        <w:t xml:space="preserve">Potrivit legii 162/2024 </w:t>
      </w:r>
      <w:proofErr w:type="spellStart"/>
      <w:r w:rsidRPr="00A35BA3">
        <w:rPr>
          <w:rFonts w:ascii="Arial" w:hAnsi="Arial" w:cs="Arial"/>
          <w:sz w:val="24"/>
          <w:szCs w:val="24"/>
        </w:rPr>
        <w:t>pentru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utilizarea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autovehiculelor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şcolare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destinate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transportului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elevilor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35BA3">
        <w:rPr>
          <w:rFonts w:ascii="Arial" w:hAnsi="Arial" w:cs="Arial"/>
          <w:sz w:val="24"/>
          <w:szCs w:val="24"/>
        </w:rPr>
        <w:t>învăţământul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preuniversitar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de stat , </w:t>
      </w:r>
      <w:proofErr w:type="spellStart"/>
      <w:r w:rsidRPr="00A35BA3">
        <w:rPr>
          <w:rFonts w:ascii="Arial" w:hAnsi="Arial" w:cs="Arial"/>
          <w:sz w:val="24"/>
          <w:szCs w:val="24"/>
        </w:rPr>
        <w:t>consiliul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local are </w:t>
      </w:r>
      <w:proofErr w:type="spellStart"/>
      <w:r w:rsidRPr="00A35BA3">
        <w:rPr>
          <w:rFonts w:ascii="Arial" w:hAnsi="Arial" w:cs="Arial"/>
          <w:sz w:val="24"/>
          <w:szCs w:val="24"/>
        </w:rPr>
        <w:t>obligația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să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stabilească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traseele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microbuzelor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școlare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A35BA3">
        <w:rPr>
          <w:rFonts w:ascii="Arial" w:hAnsi="Arial" w:cs="Arial"/>
          <w:sz w:val="24"/>
          <w:szCs w:val="24"/>
        </w:rPr>
        <w:t>Astfel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</w:p>
    <w:p w:rsidR="00A35BA3" w:rsidRPr="00A35BA3" w:rsidRDefault="00A35BA3" w:rsidP="00A35BA3">
      <w:pPr>
        <w:pStyle w:val="Frspaiere"/>
        <w:rPr>
          <w:rFonts w:ascii="Arial" w:eastAsia="Times New Roman" w:hAnsi="Arial" w:cs="Arial"/>
          <w:sz w:val="24"/>
          <w:szCs w:val="24"/>
        </w:rPr>
      </w:pPr>
      <w:r w:rsidRPr="00A35BA3">
        <w:rPr>
          <w:rFonts w:ascii="Arial" w:eastAsia="Times New Roman" w:hAnsi="Arial" w:cs="Arial"/>
          <w:sz w:val="24"/>
          <w:szCs w:val="24"/>
        </w:rPr>
        <w:t xml:space="preserve">Art. 3. - (1)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scopul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cursuri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unitatea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transmite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graficul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circulaţie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transportaţi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într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curse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efectuate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zilnic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durata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cursurilor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anului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curent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transportaţi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într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depăşi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(2)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scopul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cadrelor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didactice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culturale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/educative,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natură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competenţei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învăţare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abilităţilor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socioemoţionale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unitatea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transmite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destinaţie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punctele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destinaţie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durata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perioada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efectuare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traseelor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frecvenţa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transportaţi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într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depăşi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organiza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destinaţie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teritoriul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naţional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atât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timpul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anului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cât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perioada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vacanţelor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br/>
        <w:t>Art. 4.</w:t>
      </w:r>
      <w:r w:rsidRPr="00A35BA3">
        <w:rPr>
          <w:rFonts w:ascii="Arial" w:eastAsia="Times New Roman" w:hAnsi="Arial" w:cs="Arial"/>
          <w:sz w:val="24"/>
          <w:szCs w:val="24"/>
        </w:rPr>
        <w:t xml:space="preserve"> -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stabilirea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graficului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circulaţie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ce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priveşte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art. 3 se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avea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vedere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: </w:t>
      </w:r>
    </w:p>
    <w:p w:rsidR="00A35BA3" w:rsidRPr="00A35BA3" w:rsidRDefault="00A35BA3" w:rsidP="00A35BA3">
      <w:pPr>
        <w:pStyle w:val="Frspaiere"/>
        <w:rPr>
          <w:rFonts w:ascii="Arial" w:eastAsia="Times New Roman" w:hAnsi="Arial" w:cs="Arial"/>
          <w:sz w:val="24"/>
          <w:szCs w:val="24"/>
        </w:rPr>
      </w:pPr>
      <w:r w:rsidRPr="00A35BA3">
        <w:rPr>
          <w:rFonts w:ascii="Arial" w:eastAsia="Times New Roman" w:hAnsi="Arial" w:cs="Arial"/>
          <w:b/>
          <w:bCs/>
          <w:sz w:val="24"/>
          <w:szCs w:val="24"/>
        </w:rPr>
        <w:t>a)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începere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finalizare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cursurilor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culturale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/educative;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b)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timpul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necesar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parcurgerii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c)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drumurilor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d)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meteo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funcţie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anotimp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e)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curse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efectuat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respectivul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f)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alt factor care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influenţa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graficul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circulaţie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;</w:t>
      </w:r>
      <w:r w:rsidRPr="00A35BA3">
        <w:rPr>
          <w:rFonts w:ascii="Arial" w:eastAsia="Times New Roman" w:hAnsi="Arial" w:cs="Arial"/>
          <w:sz w:val="24"/>
          <w:szCs w:val="24"/>
        </w:rPr>
        <w:br/>
      </w:r>
      <w:r w:rsidRPr="00A35BA3">
        <w:rPr>
          <w:rFonts w:ascii="Arial" w:eastAsia="Times New Roman" w:hAnsi="Arial" w:cs="Arial"/>
          <w:b/>
          <w:bCs/>
          <w:sz w:val="24"/>
          <w:szCs w:val="24"/>
        </w:rPr>
        <w:t>g)</w:t>
      </w:r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distanţa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dintre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  <w:r w:rsidRPr="00A35BA3">
        <w:rPr>
          <w:rFonts w:ascii="Arial" w:eastAsia="Times New Roman" w:hAnsi="Arial" w:cs="Arial"/>
          <w:b/>
          <w:bCs/>
          <w:sz w:val="24"/>
          <w:szCs w:val="24"/>
        </w:rPr>
        <w:t>Art. 5.</w:t>
      </w:r>
      <w:r w:rsidRPr="00A35BA3">
        <w:rPr>
          <w:rFonts w:ascii="Arial" w:eastAsia="Times New Roman" w:hAnsi="Arial" w:cs="Arial"/>
          <w:sz w:val="24"/>
          <w:szCs w:val="24"/>
        </w:rPr>
        <w:t xml:space="preserve"> - (1)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ceea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ce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priveşte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traseele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art. 3,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aprobate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35BA3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deliberative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unităţilor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teritoriale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(2)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aflate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drumurile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35BA3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deliberative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unităţilor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teritoriale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(3)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trecute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foaia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parcurs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conducătorului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auto.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(4)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va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realiza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doar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special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lastRenderedPageBreak/>
        <w:t>acest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sens.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îmbarcarea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debarcarea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decât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eventual incident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petrecut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această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ocazie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răspunzător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direct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conducătorul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auto.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(5)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Însoţirea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şcolare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scopul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supravegherii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acestora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asigurării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securitate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va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asigurată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locale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sens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infrastructura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locale nu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permite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lucru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conducătorul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autovehiculului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(6)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sensul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dispoziţiilor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(5) </w:t>
      </w:r>
      <w:proofErr w:type="gramStart"/>
      <w:r w:rsidRPr="00A35BA3">
        <w:rPr>
          <w:rFonts w:ascii="Arial" w:eastAsia="Times New Roman" w:hAnsi="Arial" w:cs="Arial"/>
          <w:sz w:val="24"/>
          <w:szCs w:val="24"/>
        </w:rPr>
        <w:t>se</w:t>
      </w:r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întocmeşte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proces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- verbal din care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rezulte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obligaţiile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asumă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reprezentantul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conducătorul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auto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sens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însoţitor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angajament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scris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partea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acestuia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acestora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(7)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art. 1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(1)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vor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echipate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sisteme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monitorizare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video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localizare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GPS,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real,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asigura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supravegherea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timpul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condiţii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siguranţă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elevilor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(8)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obligaţi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35BA3">
        <w:rPr>
          <w:rFonts w:ascii="Arial" w:eastAsia="Times New Roman" w:hAnsi="Arial" w:cs="Arial"/>
          <w:sz w:val="24"/>
          <w:szCs w:val="24"/>
        </w:rPr>
        <w:t>să</w:t>
      </w:r>
      <w:proofErr w:type="spellEnd"/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ocupe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locurile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stabilite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timpul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aibă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comportament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limbaj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civilizat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distrugă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bunurile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respectivul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autovehicul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>.</w:t>
      </w:r>
      <w:r w:rsidRPr="00A35BA3">
        <w:rPr>
          <w:rFonts w:ascii="Arial" w:eastAsia="Times New Roman" w:hAnsi="Arial" w:cs="Arial"/>
          <w:sz w:val="24"/>
          <w:szCs w:val="24"/>
        </w:rPr>
        <w:br/>
        <w:t xml:space="preserve">(9)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Elevii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care nu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respectă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obligaţiile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. (8) </w:t>
      </w:r>
      <w:proofErr w:type="gramStart"/>
      <w:r w:rsidRPr="00A35BA3">
        <w:rPr>
          <w:rFonts w:ascii="Arial" w:eastAsia="Times New Roman" w:hAnsi="Arial" w:cs="Arial"/>
          <w:sz w:val="24"/>
          <w:szCs w:val="24"/>
        </w:rPr>
        <w:t>pot</w:t>
      </w:r>
      <w:proofErr w:type="gram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primi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sancţiuni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disciplinare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normele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legale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vigoare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respectiv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interzicerea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A35BA3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A35BA3">
        <w:rPr>
          <w:rFonts w:ascii="Arial" w:eastAsia="Times New Roman" w:hAnsi="Arial" w:cs="Arial"/>
          <w:sz w:val="24"/>
          <w:szCs w:val="24"/>
        </w:rPr>
        <w:t>autovehic</w:t>
      </w:r>
      <w:proofErr w:type="spellEnd"/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  <w:r w:rsidRPr="00A35BA3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A35BA3">
        <w:rPr>
          <w:rFonts w:ascii="Arial" w:hAnsi="Arial" w:cs="Arial"/>
          <w:sz w:val="24"/>
          <w:szCs w:val="24"/>
        </w:rPr>
        <w:t>mai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A35BA3">
        <w:rPr>
          <w:rFonts w:ascii="Arial" w:hAnsi="Arial" w:cs="Arial"/>
          <w:sz w:val="24"/>
          <w:szCs w:val="24"/>
        </w:rPr>
        <w:t>în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5BA3">
        <w:rPr>
          <w:rFonts w:ascii="Arial" w:hAnsi="Arial" w:cs="Arial"/>
          <w:sz w:val="24"/>
          <w:szCs w:val="24"/>
        </w:rPr>
        <w:t>vedere</w:t>
      </w:r>
      <w:proofErr w:type="spellEnd"/>
      <w:r w:rsidRPr="00A35BA3">
        <w:rPr>
          <w:rFonts w:ascii="Arial" w:hAnsi="Arial" w:cs="Arial"/>
          <w:sz w:val="24"/>
          <w:szCs w:val="24"/>
        </w:rPr>
        <w:t xml:space="preserve"> 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prevederile Ordonanței Guvernului nr. 27/2011 privind transporturile rutiere, cu modificările și completările ulterioare;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-prevederile Ordinului Ministrului Transporturilor nr. 1214/2015 pentru aprobarea normelor privind pregătirea și atestarea profesională a personalului de specialitate din domeniul transportului rutier, cu modificările și completările ulterioare;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>-prevederile Ordonanței de Urgență a Guvernului nr. 195/2002 privind circulația pe drumurile publice, republicată, cu modificările și completările ulterioare;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 xml:space="preserve"> -prevederile Legii nr. 49/ 2006 pentru aprobarea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pe drumurile publice;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 xml:space="preserve">-prevederile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Hotararii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nr. 1391/2006 pentru aprobarea Regulamentului de aplicare a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a Guvernului nr. 195/2002 privind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circulaţia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pe drumurile publice cu modificările și completările ulterioare;</w:t>
      </w:r>
    </w:p>
    <w:p w:rsidR="00A35BA3" w:rsidRPr="00A35BA3" w:rsidRDefault="00A35BA3" w:rsidP="00A35BA3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A35BA3">
        <w:rPr>
          <w:rFonts w:ascii="Arial" w:hAnsi="Arial" w:cs="Arial"/>
          <w:sz w:val="24"/>
          <w:szCs w:val="24"/>
          <w:lang w:val="ro-RO"/>
        </w:rPr>
        <w:t xml:space="preserve">-prevederile Ordinului nr. 980/2011 pentru aprobarea Normelor metodologice privind aplicarea prevederilor referitoare la organizarea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efectuarea transporturilor rutiere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activităţilor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conexe acestora stabilite prin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Guvernului nr. 27/2011 privind transporturile rutiere cu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A35BA3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A35BA3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:rsidR="00A35BA3" w:rsidRDefault="00A35BA3" w:rsidP="00A35BA3">
      <w:pPr>
        <w:pStyle w:val="Frspaiere"/>
        <w:rPr>
          <w:rFonts w:ascii="Arial" w:hAnsi="Arial" w:cs="Arial"/>
          <w:sz w:val="24"/>
          <w:szCs w:val="24"/>
        </w:rPr>
      </w:pPr>
    </w:p>
    <w:p w:rsidR="00A35BA3" w:rsidRDefault="00A35BA3" w:rsidP="00A35BA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Secretar</w:t>
      </w:r>
      <w:proofErr w:type="spellEnd"/>
      <w:r>
        <w:rPr>
          <w:rFonts w:ascii="Arial" w:hAnsi="Arial" w:cs="Arial"/>
          <w:sz w:val="24"/>
          <w:szCs w:val="24"/>
        </w:rPr>
        <w:t xml:space="preserve"> general</w:t>
      </w:r>
    </w:p>
    <w:p w:rsidR="00A35BA3" w:rsidRPr="00A35BA3" w:rsidRDefault="00A35BA3" w:rsidP="00A35BA3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Ciprian</w:t>
      </w:r>
      <w:proofErr w:type="spellEnd"/>
    </w:p>
    <w:sectPr w:rsidR="00A35BA3" w:rsidRPr="00A3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6E"/>
    <w:rsid w:val="00600289"/>
    <w:rsid w:val="00764A08"/>
    <w:rsid w:val="00A35BA3"/>
    <w:rsid w:val="00A91FFB"/>
    <w:rsid w:val="00AC7E20"/>
    <w:rsid w:val="00E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0B483-06EF-4E1C-BD3E-2E4E0CB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E10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5B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2025-09-22T08:04:00Z</dcterms:created>
  <dcterms:modified xsi:type="dcterms:W3CDTF">2025-09-22T10:33:00Z</dcterms:modified>
</cp:coreProperties>
</file>